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87C08" w14:textId="77777777" w:rsidR="00A021D4" w:rsidRDefault="00A021D4">
      <w:pPr>
        <w:rPr>
          <w:rFonts w:ascii="Times New Roman" w:hAnsi="Times New Roman" w:cs="Times New Roman"/>
          <w:sz w:val="24"/>
          <w:szCs w:val="24"/>
        </w:rPr>
      </w:pPr>
    </w:p>
    <w:p w14:paraId="40DE8540" w14:textId="77777777" w:rsidR="00A021D4" w:rsidRDefault="00A021D4">
      <w:pPr>
        <w:rPr>
          <w:rFonts w:ascii="Times New Roman" w:hAnsi="Times New Roman" w:cs="Times New Roman"/>
          <w:sz w:val="24"/>
          <w:szCs w:val="24"/>
        </w:rPr>
      </w:pPr>
    </w:p>
    <w:p w14:paraId="3B3AA321" w14:textId="77777777" w:rsidR="00A021D4" w:rsidRDefault="00A021D4">
      <w:pPr>
        <w:rPr>
          <w:rFonts w:ascii="Times New Roman" w:hAnsi="Times New Roman" w:cs="Times New Roman"/>
          <w:sz w:val="24"/>
          <w:szCs w:val="24"/>
        </w:rPr>
      </w:pPr>
    </w:p>
    <w:p w14:paraId="12073CC8" w14:textId="77777777" w:rsidR="00A021D4" w:rsidRDefault="00A021D4" w:rsidP="00A021D4">
      <w:pPr>
        <w:jc w:val="center"/>
        <w:rPr>
          <w:rFonts w:ascii="Times New Roman" w:hAnsi="Times New Roman" w:cs="Times New Roman"/>
          <w:sz w:val="24"/>
          <w:szCs w:val="24"/>
        </w:rPr>
      </w:pPr>
    </w:p>
    <w:p w14:paraId="113FCB99" w14:textId="77777777" w:rsidR="00A021D4" w:rsidRDefault="00A021D4" w:rsidP="00A021D4">
      <w:pPr>
        <w:jc w:val="center"/>
        <w:rPr>
          <w:rFonts w:ascii="Times New Roman" w:hAnsi="Times New Roman" w:cs="Times New Roman"/>
          <w:sz w:val="24"/>
          <w:szCs w:val="24"/>
        </w:rPr>
      </w:pPr>
    </w:p>
    <w:p w14:paraId="7B1B2839" w14:textId="1BD72023" w:rsidR="00A021D4" w:rsidRDefault="00A021D4" w:rsidP="00A021D4">
      <w:pPr>
        <w:jc w:val="center"/>
        <w:rPr>
          <w:rFonts w:ascii="Times New Roman" w:hAnsi="Times New Roman" w:cs="Times New Roman"/>
          <w:sz w:val="24"/>
          <w:szCs w:val="24"/>
        </w:rPr>
      </w:pPr>
      <w:r>
        <w:rPr>
          <w:rFonts w:ascii="Times New Roman" w:hAnsi="Times New Roman" w:cs="Times New Roman"/>
          <w:sz w:val="24"/>
          <w:szCs w:val="24"/>
        </w:rPr>
        <w:t xml:space="preserve">LAW OF </w:t>
      </w:r>
      <w:r w:rsidR="00101682">
        <w:rPr>
          <w:rFonts w:ascii="Times New Roman" w:hAnsi="Times New Roman" w:cs="Times New Roman"/>
          <w:sz w:val="24"/>
          <w:szCs w:val="24"/>
        </w:rPr>
        <w:t>ACCOUNTANTS.</w:t>
      </w:r>
    </w:p>
    <w:p w14:paraId="207800B0" w14:textId="77777777" w:rsidR="00A021D4" w:rsidRDefault="00A021D4" w:rsidP="00A021D4">
      <w:pPr>
        <w:jc w:val="center"/>
        <w:rPr>
          <w:rFonts w:ascii="Times New Roman" w:hAnsi="Times New Roman" w:cs="Times New Roman"/>
          <w:sz w:val="24"/>
          <w:szCs w:val="24"/>
        </w:rPr>
      </w:pPr>
    </w:p>
    <w:p w14:paraId="5E079C45" w14:textId="77777777" w:rsidR="00A021D4" w:rsidRDefault="00A021D4" w:rsidP="00A021D4">
      <w:pPr>
        <w:jc w:val="center"/>
        <w:rPr>
          <w:rFonts w:ascii="Times New Roman" w:hAnsi="Times New Roman" w:cs="Times New Roman"/>
          <w:sz w:val="24"/>
          <w:szCs w:val="24"/>
        </w:rPr>
      </w:pPr>
    </w:p>
    <w:p w14:paraId="4BDA3883" w14:textId="2552AEB4" w:rsidR="00A021D4" w:rsidRDefault="00A021D4" w:rsidP="00101682">
      <w:pPr>
        <w:jc w:val="center"/>
        <w:rPr>
          <w:rFonts w:ascii="Times New Roman" w:hAnsi="Times New Roman" w:cs="Times New Roman"/>
          <w:sz w:val="24"/>
          <w:szCs w:val="24"/>
        </w:rPr>
      </w:pPr>
      <w:r>
        <w:rPr>
          <w:rFonts w:ascii="Times New Roman" w:hAnsi="Times New Roman" w:cs="Times New Roman"/>
          <w:sz w:val="24"/>
          <w:szCs w:val="24"/>
        </w:rPr>
        <w:t>Student Name</w:t>
      </w:r>
    </w:p>
    <w:p w14:paraId="7004FD63" w14:textId="0A79C28B" w:rsidR="0087723C" w:rsidRDefault="0087723C" w:rsidP="00A021D4">
      <w:pPr>
        <w:jc w:val="center"/>
        <w:rPr>
          <w:rFonts w:ascii="Times New Roman" w:hAnsi="Times New Roman" w:cs="Times New Roman"/>
          <w:sz w:val="24"/>
          <w:szCs w:val="24"/>
        </w:rPr>
      </w:pPr>
    </w:p>
    <w:p w14:paraId="7C290078" w14:textId="4C0401B7" w:rsidR="0087723C" w:rsidRDefault="0087723C" w:rsidP="00A021D4">
      <w:pPr>
        <w:jc w:val="center"/>
        <w:rPr>
          <w:rFonts w:ascii="Times New Roman" w:hAnsi="Times New Roman" w:cs="Times New Roman"/>
          <w:sz w:val="24"/>
          <w:szCs w:val="24"/>
        </w:rPr>
      </w:pPr>
    </w:p>
    <w:p w14:paraId="50C2A8B7" w14:textId="56CF4926" w:rsidR="0087723C" w:rsidRDefault="0087723C" w:rsidP="00A021D4">
      <w:pPr>
        <w:jc w:val="center"/>
        <w:rPr>
          <w:rFonts w:ascii="Times New Roman" w:hAnsi="Times New Roman" w:cs="Times New Roman"/>
          <w:sz w:val="24"/>
          <w:szCs w:val="24"/>
        </w:rPr>
      </w:pPr>
    </w:p>
    <w:p w14:paraId="69361A62" w14:textId="5B9F0ACD" w:rsidR="0087723C" w:rsidRDefault="0087723C" w:rsidP="00A021D4">
      <w:pPr>
        <w:jc w:val="center"/>
        <w:rPr>
          <w:rFonts w:ascii="Times New Roman" w:hAnsi="Times New Roman" w:cs="Times New Roman"/>
          <w:sz w:val="24"/>
          <w:szCs w:val="24"/>
        </w:rPr>
      </w:pPr>
    </w:p>
    <w:p w14:paraId="7F6E3535" w14:textId="6B544CF2" w:rsidR="0087723C" w:rsidRDefault="0087723C" w:rsidP="00A021D4">
      <w:pPr>
        <w:jc w:val="center"/>
        <w:rPr>
          <w:rFonts w:ascii="Times New Roman" w:hAnsi="Times New Roman" w:cs="Times New Roman"/>
          <w:sz w:val="24"/>
          <w:szCs w:val="24"/>
        </w:rPr>
      </w:pPr>
      <w:r>
        <w:rPr>
          <w:rFonts w:ascii="Times New Roman" w:hAnsi="Times New Roman" w:cs="Times New Roman"/>
          <w:sz w:val="24"/>
          <w:szCs w:val="24"/>
        </w:rPr>
        <w:t>Course</w:t>
      </w:r>
    </w:p>
    <w:p w14:paraId="6E524A4D" w14:textId="1C18C54B" w:rsidR="00A021D4" w:rsidRDefault="00A021D4" w:rsidP="00A021D4">
      <w:pPr>
        <w:jc w:val="center"/>
        <w:rPr>
          <w:rFonts w:ascii="Times New Roman" w:hAnsi="Times New Roman" w:cs="Times New Roman"/>
          <w:sz w:val="24"/>
          <w:szCs w:val="24"/>
        </w:rPr>
      </w:pPr>
      <w:r>
        <w:rPr>
          <w:rFonts w:ascii="Times New Roman" w:hAnsi="Times New Roman" w:cs="Times New Roman"/>
          <w:sz w:val="24"/>
          <w:szCs w:val="24"/>
        </w:rPr>
        <w:t>Professor Name</w:t>
      </w:r>
    </w:p>
    <w:p w14:paraId="7D559EF1" w14:textId="7F891FD2" w:rsidR="0087723C" w:rsidRDefault="0087723C" w:rsidP="00A021D4">
      <w:pPr>
        <w:jc w:val="center"/>
        <w:rPr>
          <w:rFonts w:ascii="Times New Roman" w:hAnsi="Times New Roman" w:cs="Times New Roman"/>
          <w:sz w:val="24"/>
          <w:szCs w:val="24"/>
        </w:rPr>
      </w:pPr>
      <w:r>
        <w:rPr>
          <w:rFonts w:ascii="Times New Roman" w:hAnsi="Times New Roman" w:cs="Times New Roman"/>
          <w:sz w:val="24"/>
          <w:szCs w:val="24"/>
        </w:rPr>
        <w:t>University</w:t>
      </w:r>
    </w:p>
    <w:p w14:paraId="4A96B5CC" w14:textId="12810B23" w:rsidR="0087723C" w:rsidRDefault="0087723C" w:rsidP="00A021D4">
      <w:pPr>
        <w:jc w:val="center"/>
        <w:rPr>
          <w:rFonts w:ascii="Times New Roman" w:hAnsi="Times New Roman" w:cs="Times New Roman"/>
          <w:sz w:val="24"/>
          <w:szCs w:val="24"/>
        </w:rPr>
      </w:pPr>
      <w:r>
        <w:rPr>
          <w:rFonts w:ascii="Times New Roman" w:hAnsi="Times New Roman" w:cs="Times New Roman"/>
          <w:sz w:val="24"/>
          <w:szCs w:val="24"/>
        </w:rPr>
        <w:t>State</w:t>
      </w:r>
    </w:p>
    <w:p w14:paraId="51EE6CFC" w14:textId="2B4248D0" w:rsidR="00A021D4" w:rsidRDefault="00A021D4" w:rsidP="00A021D4">
      <w:pPr>
        <w:jc w:val="center"/>
        <w:rPr>
          <w:rFonts w:ascii="Times New Roman" w:hAnsi="Times New Roman" w:cs="Times New Roman"/>
          <w:sz w:val="24"/>
          <w:szCs w:val="24"/>
        </w:rPr>
      </w:pPr>
      <w:r>
        <w:rPr>
          <w:rFonts w:ascii="Times New Roman" w:hAnsi="Times New Roman" w:cs="Times New Roman"/>
          <w:sz w:val="24"/>
          <w:szCs w:val="24"/>
        </w:rPr>
        <w:t>Date</w:t>
      </w:r>
    </w:p>
    <w:p w14:paraId="18F08C79" w14:textId="77777777" w:rsidR="00A021D4" w:rsidRDefault="00A021D4" w:rsidP="00A021D4">
      <w:pPr>
        <w:jc w:val="center"/>
        <w:rPr>
          <w:rFonts w:ascii="Times New Roman" w:hAnsi="Times New Roman" w:cs="Times New Roman"/>
          <w:sz w:val="24"/>
          <w:szCs w:val="24"/>
        </w:rPr>
      </w:pPr>
    </w:p>
    <w:p w14:paraId="2EB2E4EA" w14:textId="77777777" w:rsidR="00A021D4" w:rsidRDefault="00A021D4">
      <w:pPr>
        <w:rPr>
          <w:rFonts w:ascii="Times New Roman" w:hAnsi="Times New Roman" w:cs="Times New Roman"/>
          <w:sz w:val="24"/>
          <w:szCs w:val="24"/>
        </w:rPr>
      </w:pPr>
    </w:p>
    <w:p w14:paraId="6E5A1C30" w14:textId="77777777" w:rsidR="00A021D4" w:rsidRDefault="00A021D4">
      <w:pPr>
        <w:rPr>
          <w:rFonts w:ascii="Times New Roman" w:hAnsi="Times New Roman" w:cs="Times New Roman"/>
          <w:sz w:val="24"/>
          <w:szCs w:val="24"/>
        </w:rPr>
      </w:pPr>
    </w:p>
    <w:p w14:paraId="7C30BC28" w14:textId="77777777" w:rsidR="00A021D4" w:rsidRDefault="00A021D4">
      <w:pPr>
        <w:rPr>
          <w:rFonts w:ascii="Times New Roman" w:hAnsi="Times New Roman" w:cs="Times New Roman"/>
          <w:sz w:val="24"/>
          <w:szCs w:val="24"/>
        </w:rPr>
      </w:pPr>
    </w:p>
    <w:p w14:paraId="0487F7FA" w14:textId="77777777" w:rsidR="00A021D4" w:rsidRDefault="00A021D4">
      <w:pPr>
        <w:rPr>
          <w:rFonts w:ascii="Times New Roman" w:hAnsi="Times New Roman" w:cs="Times New Roman"/>
          <w:sz w:val="24"/>
          <w:szCs w:val="24"/>
        </w:rPr>
      </w:pPr>
    </w:p>
    <w:p w14:paraId="254801B3" w14:textId="77777777" w:rsidR="00A021D4" w:rsidRDefault="00A021D4">
      <w:pPr>
        <w:rPr>
          <w:rFonts w:ascii="Times New Roman" w:hAnsi="Times New Roman" w:cs="Times New Roman"/>
          <w:sz w:val="24"/>
          <w:szCs w:val="24"/>
        </w:rPr>
      </w:pPr>
    </w:p>
    <w:p w14:paraId="080C6AD8" w14:textId="77777777" w:rsidR="00A021D4" w:rsidRDefault="00A021D4">
      <w:pPr>
        <w:rPr>
          <w:rFonts w:ascii="Times New Roman" w:hAnsi="Times New Roman" w:cs="Times New Roman"/>
          <w:sz w:val="24"/>
          <w:szCs w:val="24"/>
        </w:rPr>
      </w:pPr>
    </w:p>
    <w:p w14:paraId="1B96DABE" w14:textId="77777777" w:rsidR="0087723C" w:rsidRDefault="0087723C" w:rsidP="00A021D4">
      <w:pPr>
        <w:spacing w:line="480" w:lineRule="auto"/>
        <w:rPr>
          <w:rFonts w:ascii="Times New Roman" w:hAnsi="Times New Roman" w:cs="Times New Roman"/>
          <w:sz w:val="24"/>
          <w:szCs w:val="24"/>
        </w:rPr>
      </w:pPr>
    </w:p>
    <w:p w14:paraId="7761F842" w14:textId="77777777" w:rsidR="000A54F2" w:rsidRDefault="000A54F2" w:rsidP="0087723C">
      <w:pPr>
        <w:spacing w:line="480" w:lineRule="auto"/>
        <w:jc w:val="center"/>
        <w:rPr>
          <w:rFonts w:ascii="Times New Roman" w:hAnsi="Times New Roman" w:cs="Times New Roman"/>
          <w:b/>
          <w:bCs/>
          <w:sz w:val="24"/>
          <w:szCs w:val="24"/>
        </w:rPr>
      </w:pPr>
    </w:p>
    <w:p w14:paraId="282B1A25" w14:textId="113D4A8F" w:rsidR="00827328" w:rsidRPr="0087723C" w:rsidRDefault="00827328" w:rsidP="0087723C">
      <w:pPr>
        <w:spacing w:line="480" w:lineRule="auto"/>
        <w:jc w:val="center"/>
        <w:rPr>
          <w:rFonts w:ascii="Times New Roman" w:hAnsi="Times New Roman" w:cs="Times New Roman"/>
          <w:b/>
          <w:bCs/>
          <w:sz w:val="24"/>
          <w:szCs w:val="24"/>
        </w:rPr>
      </w:pPr>
      <w:r w:rsidRPr="0087723C">
        <w:rPr>
          <w:rFonts w:ascii="Times New Roman" w:hAnsi="Times New Roman" w:cs="Times New Roman"/>
          <w:b/>
          <w:bCs/>
          <w:sz w:val="24"/>
          <w:szCs w:val="24"/>
        </w:rPr>
        <w:t>Question 2.</w:t>
      </w:r>
    </w:p>
    <w:p w14:paraId="781443F1" w14:textId="3B125AA0" w:rsidR="004A6536" w:rsidRPr="00BA6B0A" w:rsidRDefault="00F25F7E"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 xml:space="preserve">Vicarious liability shall be a category wherein the obligation of some third person, which has the 'power, power or duty to monitor' the operations of the violator, for the conduct of his subordinate person is a form of direct, secondary liability which exists under the doctrine of the Common Law of an entity, respondeat superior. It can be distinguished from contributory liability, a secondary form of liability which takes root in the misdemeanor of company liability, because knowledge, as opposed to participation infringements, doesn't really entail an element of vicarious liability </w:t>
      </w:r>
      <w:r w:rsidR="00A021D4">
        <w:rPr>
          <w:rFonts w:ascii="Times New Roman" w:hAnsi="Times New Roman" w:cs="Times New Roman"/>
          <w:sz w:val="24"/>
          <w:szCs w:val="24"/>
        </w:rPr>
        <w:t>(Lewis K, 2019</w:t>
      </w:r>
      <w:r w:rsidR="002A6156">
        <w:rPr>
          <w:rFonts w:ascii="Times New Roman" w:hAnsi="Times New Roman" w:cs="Times New Roman"/>
          <w:sz w:val="24"/>
          <w:szCs w:val="24"/>
        </w:rPr>
        <w:t>, p 16</w:t>
      </w:r>
      <w:r w:rsidR="00A021D4">
        <w:rPr>
          <w:rFonts w:ascii="Times New Roman" w:hAnsi="Times New Roman" w:cs="Times New Roman"/>
          <w:sz w:val="24"/>
          <w:szCs w:val="24"/>
        </w:rPr>
        <w:t xml:space="preserve">). </w:t>
      </w:r>
      <w:r w:rsidRPr="00BA6B0A">
        <w:rPr>
          <w:rFonts w:ascii="Times New Roman" w:hAnsi="Times New Roman" w:cs="Times New Roman"/>
          <w:sz w:val="24"/>
          <w:szCs w:val="24"/>
        </w:rPr>
        <w:t>The most important such relationship for practical purposes is that of employer and employee.</w:t>
      </w:r>
    </w:p>
    <w:p w14:paraId="5358D75E" w14:textId="160C334B" w:rsidR="00F25F7E" w:rsidRPr="00BA6B0A" w:rsidRDefault="00F25F7E"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Employers shall in a manner be accountable for negligent conduct or careless behavior by their workers during their jobs (often known as 'depth and course of work') under the responsondeat superior doctrine.</w:t>
      </w:r>
      <w:r w:rsidR="00A021D4">
        <w:rPr>
          <w:rFonts w:ascii="Times New Roman" w:hAnsi="Times New Roman" w:cs="Times New Roman"/>
          <w:sz w:val="24"/>
          <w:szCs w:val="24"/>
        </w:rPr>
        <w:t xml:space="preserve"> </w:t>
      </w:r>
      <w:r w:rsidR="00A021D4" w:rsidRPr="002A6156">
        <w:rPr>
          <w:rFonts w:ascii="Times New Roman" w:hAnsi="Times New Roman" w:cs="Times New Roman"/>
          <w:sz w:val="24"/>
          <w:szCs w:val="24"/>
        </w:rPr>
        <w:t>(</w:t>
      </w:r>
      <w:r w:rsidR="002A6156" w:rsidRPr="002A6156">
        <w:rPr>
          <w:rFonts w:ascii="Times New Roman" w:hAnsi="Times New Roman" w:cs="Times New Roman"/>
          <w:color w:val="222222"/>
          <w:sz w:val="24"/>
          <w:szCs w:val="24"/>
          <w:shd w:val="clear" w:color="auto" w:fill="FFFFFF"/>
        </w:rPr>
        <w:t>Nolan ,</w:t>
      </w:r>
      <w:r w:rsidR="000018D9" w:rsidRPr="002A6156">
        <w:rPr>
          <w:rFonts w:ascii="Times New Roman" w:hAnsi="Times New Roman" w:cs="Times New Roman"/>
          <w:color w:val="222222"/>
          <w:sz w:val="24"/>
          <w:szCs w:val="24"/>
          <w:shd w:val="clear" w:color="auto" w:fill="FFFFFF"/>
        </w:rPr>
        <w:t>20</w:t>
      </w:r>
      <w:r w:rsidR="002A6156" w:rsidRPr="002A6156">
        <w:rPr>
          <w:rFonts w:ascii="Times New Roman" w:hAnsi="Times New Roman" w:cs="Times New Roman"/>
          <w:color w:val="222222"/>
          <w:sz w:val="24"/>
          <w:szCs w:val="24"/>
          <w:shd w:val="clear" w:color="auto" w:fill="FFFFFF"/>
        </w:rPr>
        <w:t>20, p 620</w:t>
      </w:r>
      <w:r w:rsidR="000018D9" w:rsidRPr="002A6156">
        <w:rPr>
          <w:rFonts w:ascii="Times New Roman" w:hAnsi="Times New Roman" w:cs="Times New Roman"/>
          <w:color w:val="222222"/>
          <w:sz w:val="24"/>
          <w:szCs w:val="24"/>
          <w:shd w:val="clear" w:color="auto" w:fill="FFFFFF"/>
        </w:rPr>
        <w:t>).</w:t>
      </w:r>
      <w:r w:rsidRPr="00BA6B0A">
        <w:rPr>
          <w:rFonts w:ascii="Times New Roman" w:hAnsi="Times New Roman" w:cs="Times New Roman"/>
          <w:sz w:val="24"/>
          <w:szCs w:val="24"/>
        </w:rPr>
        <w:t xml:space="preserve"> The distinction between an independent contractor and a member of staff shall be drawn to decide if the employer is liable. In order to be vicarious, the defendant and torturer must have the necessary relationship, which could be examined in three different tests: a control test, an organizational test, and an adequate relationship test. If an employer does not behave in an authorized Employers can also assume liability for Qui facit per alium facit per se (who is behaving by such actions in the interests of themselves) in compliance with the concept of common law represented in the Latin statement.</w:t>
      </w:r>
      <w:r w:rsidR="000018D9">
        <w:rPr>
          <w:rFonts w:ascii="Times New Roman" w:hAnsi="Times New Roman" w:cs="Times New Roman"/>
          <w:sz w:val="24"/>
          <w:szCs w:val="24"/>
        </w:rPr>
        <w:t xml:space="preserve"> (</w:t>
      </w:r>
      <w:r w:rsidR="000018D9" w:rsidRPr="00A021D4">
        <w:rPr>
          <w:rFonts w:ascii="Times New Roman" w:hAnsi="Times New Roman" w:cs="Times New Roman"/>
          <w:color w:val="222222"/>
          <w:sz w:val="24"/>
          <w:szCs w:val="24"/>
          <w:shd w:val="clear" w:color="auto" w:fill="FFFFFF"/>
        </w:rPr>
        <w:t>Nolan,</w:t>
      </w:r>
      <w:r w:rsidR="000018D9">
        <w:rPr>
          <w:rFonts w:ascii="Times New Roman" w:hAnsi="Times New Roman" w:cs="Times New Roman"/>
          <w:color w:val="222222"/>
          <w:sz w:val="24"/>
          <w:szCs w:val="24"/>
          <w:shd w:val="clear" w:color="auto" w:fill="FFFFFF"/>
        </w:rPr>
        <w:t xml:space="preserve"> </w:t>
      </w:r>
      <w:r w:rsidR="000018D9" w:rsidRPr="00A021D4">
        <w:rPr>
          <w:rFonts w:ascii="Times New Roman" w:hAnsi="Times New Roman" w:cs="Times New Roman"/>
          <w:color w:val="222222"/>
          <w:sz w:val="24"/>
          <w:szCs w:val="24"/>
          <w:shd w:val="clear" w:color="auto" w:fill="FFFFFF"/>
        </w:rPr>
        <w:t>2020</w:t>
      </w:r>
      <w:r w:rsidR="002A6156">
        <w:rPr>
          <w:rFonts w:ascii="Times New Roman" w:hAnsi="Times New Roman" w:cs="Times New Roman"/>
          <w:color w:val="222222"/>
          <w:sz w:val="24"/>
          <w:szCs w:val="24"/>
          <w:shd w:val="clear" w:color="auto" w:fill="FFFFFF"/>
        </w:rPr>
        <w:t>, p 623</w:t>
      </w:r>
      <w:r w:rsidR="000018D9" w:rsidRPr="00A021D4">
        <w:rPr>
          <w:rFonts w:ascii="Times New Roman" w:hAnsi="Times New Roman" w:cs="Times New Roman"/>
          <w:color w:val="222222"/>
          <w:sz w:val="24"/>
          <w:szCs w:val="24"/>
          <w:shd w:val="clear" w:color="auto" w:fill="FFFFFF"/>
        </w:rPr>
        <w:t xml:space="preserve">). </w:t>
      </w:r>
      <w:r w:rsidRPr="00BA6B0A">
        <w:rPr>
          <w:rFonts w:ascii="Times New Roman" w:hAnsi="Times New Roman" w:cs="Times New Roman"/>
          <w:sz w:val="24"/>
          <w:szCs w:val="24"/>
        </w:rPr>
        <w:t xml:space="preserve"> That is a parallel principle to vicarious liability and strict liability in which an individual is responsible for actions or omissions of an entity under statutory law or for negligence.</w:t>
      </w:r>
    </w:p>
    <w:p w14:paraId="57210B79" w14:textId="77777777" w:rsidR="00837374" w:rsidRDefault="00837374" w:rsidP="00837374">
      <w:pPr>
        <w:spacing w:line="480" w:lineRule="auto"/>
        <w:ind w:firstLine="720"/>
        <w:rPr>
          <w:rFonts w:ascii="Times New Roman" w:hAnsi="Times New Roman" w:cs="Times New Roman"/>
          <w:sz w:val="24"/>
          <w:szCs w:val="24"/>
        </w:rPr>
      </w:pPr>
    </w:p>
    <w:p w14:paraId="5F0D3C97" w14:textId="6C0D5920" w:rsidR="00F25F7E" w:rsidRPr="00BA6B0A" w:rsidRDefault="00F25F7E"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 xml:space="preserve">A 'sufficient partnership' measure in Australia has been favored, requiring balance among several variables, such as the ability levels required in the workplace, the compensation systems and the worker's degree of control. Manner, an employer can be found liable upon this basis of rules of assignment liability. An act must be either allowed or related to an </w:t>
      </w:r>
      <w:r w:rsidR="00717248" w:rsidRPr="00BA6B0A">
        <w:rPr>
          <w:rFonts w:ascii="Times New Roman" w:hAnsi="Times New Roman" w:cs="Times New Roman"/>
          <w:sz w:val="24"/>
          <w:szCs w:val="24"/>
        </w:rPr>
        <w:t>authorized</w:t>
      </w:r>
      <w:r w:rsidRPr="00BA6B0A">
        <w:rPr>
          <w:rFonts w:ascii="Times New Roman" w:hAnsi="Times New Roman" w:cs="Times New Roman"/>
          <w:sz w:val="24"/>
          <w:szCs w:val="24"/>
        </w:rPr>
        <w:t xml:space="preserve"> act in order to be regarded as an operation mode, albeit unacceptable, to be carried out in the course of work.</w:t>
      </w:r>
    </w:p>
    <w:p w14:paraId="65968523" w14:textId="24910F86" w:rsidR="00F25F7E" w:rsidRPr="00BA6B0A" w:rsidRDefault="0047135B" w:rsidP="00837374">
      <w:pPr>
        <w:spacing w:line="480" w:lineRule="auto"/>
        <w:ind w:firstLine="720"/>
        <w:rPr>
          <w:rFonts w:ascii="Times New Roman" w:hAnsi="Times New Roman" w:cs="Times New Roman"/>
          <w:sz w:val="24"/>
          <w:szCs w:val="24"/>
        </w:rPr>
      </w:pPr>
      <w:r w:rsidRPr="0047135B">
        <w:rPr>
          <w:rFonts w:ascii="Times New Roman" w:hAnsi="Times New Roman" w:cs="Times New Roman"/>
          <w:sz w:val="24"/>
          <w:szCs w:val="24"/>
        </w:rPr>
        <w:t>For example, an Employer is held accountable where the worker has taken a clear detour during performance, for example stopping to buy a coffee or using an electronic counter while making an order relevant to the job, while the employee is performing a "frolic" in his right and not the employee's right (Hordern,</w:t>
      </w:r>
      <w:r w:rsidR="002A6156">
        <w:rPr>
          <w:rFonts w:ascii="Times New Roman" w:hAnsi="Times New Roman" w:cs="Times New Roman"/>
          <w:sz w:val="24"/>
          <w:szCs w:val="24"/>
        </w:rPr>
        <w:t xml:space="preserve"> </w:t>
      </w:r>
      <w:r w:rsidRPr="0047135B">
        <w:rPr>
          <w:rFonts w:ascii="Times New Roman" w:hAnsi="Times New Roman" w:cs="Times New Roman"/>
          <w:sz w:val="24"/>
          <w:szCs w:val="24"/>
        </w:rPr>
        <w:t>2020</w:t>
      </w:r>
      <w:r w:rsidR="002A6156">
        <w:rPr>
          <w:rFonts w:ascii="Times New Roman" w:hAnsi="Times New Roman" w:cs="Times New Roman"/>
          <w:sz w:val="24"/>
          <w:szCs w:val="24"/>
        </w:rPr>
        <w:t>,</w:t>
      </w:r>
      <w:r w:rsidR="00837374">
        <w:rPr>
          <w:rFonts w:ascii="Times New Roman" w:hAnsi="Times New Roman" w:cs="Times New Roman"/>
          <w:sz w:val="24"/>
          <w:szCs w:val="24"/>
        </w:rPr>
        <w:t xml:space="preserve"> p 458</w:t>
      </w:r>
      <w:r w:rsidRPr="0047135B">
        <w:rPr>
          <w:rFonts w:ascii="Times New Roman" w:hAnsi="Times New Roman" w:cs="Times New Roman"/>
          <w:sz w:val="24"/>
          <w:szCs w:val="24"/>
        </w:rPr>
        <w:t>). The obligations of the employer are also strict: there is no responsibility for the employer. It is not necessary that the contractor discloses that I was breached</w:t>
      </w:r>
      <w:r>
        <w:rPr>
          <w:rFonts w:ascii="Times New Roman" w:hAnsi="Times New Roman" w:cs="Times New Roman"/>
          <w:sz w:val="24"/>
          <w:szCs w:val="24"/>
        </w:rPr>
        <w:t xml:space="preserve">, </w:t>
      </w:r>
      <w:r w:rsidR="00F25F7E" w:rsidRPr="00BA6B0A">
        <w:rPr>
          <w:rFonts w:ascii="Times New Roman" w:hAnsi="Times New Roman" w:cs="Times New Roman"/>
          <w:sz w:val="24"/>
          <w:szCs w:val="24"/>
        </w:rPr>
        <w:t>but is fixed with responsibility.</w:t>
      </w:r>
    </w:p>
    <w:p w14:paraId="5E240A4B" w14:textId="26680447" w:rsidR="00534FCC" w:rsidRPr="00BA6B0A" w:rsidRDefault="00534FCC"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Whilst the majority of the cases of presumed assignment results from the employee's defective act, the doctrine is not only limited to the relationship between the boss and the employee. The complainant must fulfill the following two-stage requirement if a lawsuit against the defendant is to prevail in its assuming responsibility for the negligent conduct of an employee or non-employee:</w:t>
      </w:r>
    </w:p>
    <w:p w14:paraId="06A251F4" w14:textId="06F5D879" w:rsidR="00534FCC" w:rsidRPr="00BA6B0A" w:rsidRDefault="00534FCC" w:rsidP="00A021D4">
      <w:pPr>
        <w:spacing w:line="480" w:lineRule="auto"/>
        <w:rPr>
          <w:rFonts w:ascii="Times New Roman" w:hAnsi="Times New Roman" w:cs="Times New Roman"/>
          <w:sz w:val="24"/>
          <w:szCs w:val="24"/>
        </w:rPr>
      </w:pPr>
      <w:r w:rsidRPr="00BA6B0A">
        <w:rPr>
          <w:rFonts w:ascii="Times New Roman" w:hAnsi="Times New Roman" w:cs="Times New Roman"/>
          <w:sz w:val="24"/>
          <w:szCs w:val="24"/>
        </w:rPr>
        <w:t>• A relationship between the respondent and the torturer must be established that is sufficient to generate the doctrine of assistant liability.</w:t>
      </w:r>
    </w:p>
    <w:p w14:paraId="6F939EB1" w14:textId="7EF61A19" w:rsidR="00534FCC" w:rsidRPr="00BA6B0A" w:rsidRDefault="00534FCC" w:rsidP="00A021D4">
      <w:pPr>
        <w:spacing w:line="480" w:lineRule="auto"/>
        <w:rPr>
          <w:rFonts w:ascii="Times New Roman" w:hAnsi="Times New Roman" w:cs="Times New Roman"/>
          <w:sz w:val="24"/>
          <w:szCs w:val="24"/>
        </w:rPr>
      </w:pPr>
      <w:r w:rsidRPr="00BA6B0A">
        <w:rPr>
          <w:rFonts w:ascii="Times New Roman" w:hAnsi="Times New Roman" w:cs="Times New Roman"/>
          <w:sz w:val="24"/>
          <w:szCs w:val="24"/>
        </w:rPr>
        <w:t>• the tort inflicted by the tort-feasor must be connected enough to hold the defendant responsible for the tort.</w:t>
      </w:r>
    </w:p>
    <w:p w14:paraId="6A02228A" w14:textId="77777777" w:rsidR="00827328" w:rsidRPr="00BA6B0A" w:rsidRDefault="00827328" w:rsidP="00A021D4">
      <w:pPr>
        <w:spacing w:line="480" w:lineRule="auto"/>
        <w:rPr>
          <w:rFonts w:ascii="Times New Roman" w:hAnsi="Times New Roman" w:cs="Times New Roman"/>
          <w:sz w:val="24"/>
          <w:szCs w:val="24"/>
        </w:rPr>
      </w:pPr>
    </w:p>
    <w:p w14:paraId="6A4EE150" w14:textId="7038DD97" w:rsidR="00534FCC" w:rsidRPr="00837374" w:rsidRDefault="00534FCC" w:rsidP="0087723C">
      <w:pPr>
        <w:spacing w:line="480" w:lineRule="auto"/>
        <w:jc w:val="center"/>
        <w:rPr>
          <w:rFonts w:ascii="Times New Roman" w:hAnsi="Times New Roman" w:cs="Times New Roman"/>
          <w:b/>
          <w:bCs/>
          <w:sz w:val="24"/>
          <w:szCs w:val="24"/>
        </w:rPr>
      </w:pPr>
      <w:r w:rsidRPr="00837374">
        <w:rPr>
          <w:rFonts w:ascii="Times New Roman" w:hAnsi="Times New Roman" w:cs="Times New Roman"/>
          <w:b/>
          <w:bCs/>
          <w:sz w:val="24"/>
          <w:szCs w:val="24"/>
        </w:rPr>
        <w:t>Question 3.</w:t>
      </w:r>
    </w:p>
    <w:p w14:paraId="6F26A56F" w14:textId="77777777" w:rsidR="00534FCC" w:rsidRPr="00837374" w:rsidRDefault="00534FCC"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Advantages</w:t>
      </w:r>
    </w:p>
    <w:p w14:paraId="38A57854" w14:textId="77777777" w:rsidR="00534FCC" w:rsidRPr="00BA6B0A" w:rsidRDefault="00534FCC" w:rsidP="00A021D4">
      <w:pPr>
        <w:spacing w:line="480" w:lineRule="auto"/>
        <w:rPr>
          <w:rFonts w:ascii="Times New Roman" w:hAnsi="Times New Roman" w:cs="Times New Roman"/>
          <w:sz w:val="24"/>
          <w:szCs w:val="24"/>
        </w:rPr>
      </w:pPr>
      <w:r w:rsidRPr="00BA6B0A">
        <w:rPr>
          <w:rFonts w:ascii="Times New Roman" w:hAnsi="Times New Roman" w:cs="Times New Roman"/>
          <w:sz w:val="24"/>
          <w:szCs w:val="24"/>
        </w:rPr>
        <w:t>There are several advantages of being a Private Limited Company:</w:t>
      </w:r>
    </w:p>
    <w:p w14:paraId="3F0602A9" w14:textId="77777777" w:rsidR="00534FCC" w:rsidRPr="00837374" w:rsidRDefault="00534FCC"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1. Limited Liability</w:t>
      </w:r>
    </w:p>
    <w:p w14:paraId="31ED2386" w14:textId="55D5D611" w:rsidR="00F25F7E" w:rsidRPr="00BA6B0A" w:rsidRDefault="00534FCC" w:rsidP="00837374">
      <w:pPr>
        <w:spacing w:line="480" w:lineRule="auto"/>
        <w:ind w:firstLine="720"/>
        <w:contextualSpacing/>
        <w:rPr>
          <w:rFonts w:ascii="Times New Roman" w:hAnsi="Times New Roman" w:cs="Times New Roman"/>
          <w:sz w:val="24"/>
          <w:szCs w:val="24"/>
        </w:rPr>
      </w:pPr>
      <w:r w:rsidRPr="00BA6B0A">
        <w:rPr>
          <w:rFonts w:ascii="Times New Roman" w:hAnsi="Times New Roman" w:cs="Times New Roman"/>
          <w:sz w:val="24"/>
          <w:szCs w:val="24"/>
        </w:rPr>
        <w:t>A private limited company has its right to keep its assets separate from the firm itself. The company is a legal entity. This means that the business owners are not individually responsible because their job is carried out as agent for the company and not as an individual</w:t>
      </w:r>
      <w:r w:rsidR="000018D9">
        <w:rPr>
          <w:rFonts w:ascii="Times New Roman" w:hAnsi="Times New Roman" w:cs="Times New Roman"/>
          <w:sz w:val="24"/>
          <w:szCs w:val="24"/>
        </w:rPr>
        <w:t xml:space="preserve"> </w:t>
      </w:r>
      <w:r w:rsidR="000018D9" w:rsidRPr="00837374">
        <w:rPr>
          <w:rFonts w:ascii="Times New Roman" w:hAnsi="Times New Roman" w:cs="Times New Roman"/>
          <w:sz w:val="24"/>
          <w:szCs w:val="24"/>
        </w:rPr>
        <w:t>(</w:t>
      </w:r>
      <w:r w:rsidR="00837374" w:rsidRPr="00837374">
        <w:rPr>
          <w:rFonts w:ascii="Times New Roman" w:hAnsi="Times New Roman" w:cs="Arial"/>
          <w:color w:val="222222"/>
          <w:sz w:val="24"/>
          <w:szCs w:val="20"/>
          <w:shd w:val="clear" w:color="auto" w:fill="FFFFFF"/>
        </w:rPr>
        <w:t>Liang,2017, p 138)</w:t>
      </w:r>
      <w:r w:rsidR="00837374">
        <w:rPr>
          <w:rFonts w:ascii="Times New Roman" w:hAnsi="Times New Roman" w:cs="Times New Roman"/>
          <w:sz w:val="24"/>
          <w:szCs w:val="24"/>
        </w:rPr>
        <w:t xml:space="preserve">. </w:t>
      </w:r>
      <w:r w:rsidRPr="00BA6B0A">
        <w:rPr>
          <w:rFonts w:ascii="Times New Roman" w:hAnsi="Times New Roman" w:cs="Times New Roman"/>
          <w:sz w:val="24"/>
          <w:szCs w:val="24"/>
        </w:rPr>
        <w:t>If you face troubles with your business, your properties are covered by a corporative veil that is the responsibility of the company, not the managers, for all debt, damages and legal claims. The owners are not obliged to pay any more than the value of the share in the enterprise.</w:t>
      </w:r>
    </w:p>
    <w:p w14:paraId="3C5043DF" w14:textId="77777777" w:rsidR="00534FCC" w:rsidRPr="00837374" w:rsidRDefault="00534FCC"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2. Liability constraint</w:t>
      </w:r>
    </w:p>
    <w:p w14:paraId="11EEF2B7" w14:textId="77777777" w:rsidR="00837374" w:rsidRDefault="00534FCC"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In comparison, private limited corporations pay 19% corporate income tax instead of a 20 – 45% income tax levied on single trading earnings.</w:t>
      </w:r>
      <w:r w:rsidR="00717248">
        <w:rPr>
          <w:rFonts w:ascii="Times New Roman" w:hAnsi="Times New Roman" w:cs="Times New Roman"/>
          <w:sz w:val="24"/>
          <w:szCs w:val="24"/>
        </w:rPr>
        <w:t xml:space="preserve"> </w:t>
      </w:r>
      <w:r w:rsidRPr="00BA6B0A">
        <w:rPr>
          <w:rFonts w:ascii="Times New Roman" w:hAnsi="Times New Roman" w:cs="Times New Roman"/>
          <w:sz w:val="24"/>
          <w:szCs w:val="24"/>
        </w:rPr>
        <w:t>In addition, you can retain funds in the enterprise to pay for your future operating growth and costs, instead of withdrawing all available profits each year and paying more personal taxes.</w:t>
      </w:r>
      <w:r w:rsidR="00717248">
        <w:rPr>
          <w:rFonts w:ascii="Times New Roman" w:hAnsi="Times New Roman" w:cs="Times New Roman"/>
          <w:sz w:val="24"/>
          <w:szCs w:val="24"/>
        </w:rPr>
        <w:t xml:space="preserve"> </w:t>
      </w:r>
      <w:r w:rsidRPr="00BA6B0A">
        <w:rPr>
          <w:rFonts w:ascii="Times New Roman" w:hAnsi="Times New Roman" w:cs="Times New Roman"/>
          <w:sz w:val="24"/>
          <w:szCs w:val="24"/>
        </w:rPr>
        <w:t>By accepting a mix of wages and dividends, you will also reduce your income tax and domestic insurance payments by a private limited company.</w:t>
      </w:r>
    </w:p>
    <w:p w14:paraId="0B549D45" w14:textId="5B3B6DC5" w:rsidR="00534FCC" w:rsidRPr="00BA6B0A" w:rsidRDefault="00534FCC"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 xml:space="preserve"> For e</w:t>
      </w:r>
      <w:r w:rsidR="000018D9">
        <w:rPr>
          <w:rFonts w:ascii="Times New Roman" w:hAnsi="Times New Roman" w:cs="Times New Roman"/>
          <w:sz w:val="24"/>
          <w:szCs w:val="24"/>
        </w:rPr>
        <w:t>xample</w:t>
      </w:r>
      <w:r w:rsidRPr="00BA6B0A">
        <w:rPr>
          <w:rFonts w:ascii="Times New Roman" w:hAnsi="Times New Roman" w:cs="Times New Roman"/>
          <w:sz w:val="24"/>
          <w:szCs w:val="24"/>
        </w:rPr>
        <w:t>, you would not be responsible for income taxes or national Class 4 insurances on such income if you retain your salary below the NIC low benefit cap</w:t>
      </w:r>
      <w:r w:rsidR="00837374">
        <w:rPr>
          <w:rFonts w:ascii="Times New Roman" w:hAnsi="Times New Roman" w:cs="Times New Roman"/>
          <w:sz w:val="24"/>
          <w:szCs w:val="24"/>
        </w:rPr>
        <w:t>.</w:t>
      </w:r>
      <w:r w:rsidR="00837374" w:rsidRPr="00837374">
        <w:rPr>
          <w:rFonts w:ascii="Times New Roman" w:hAnsi="Times New Roman" w:cs="Times New Roman"/>
          <w:sz w:val="24"/>
          <w:szCs w:val="24"/>
        </w:rPr>
        <w:t xml:space="preserve"> </w:t>
      </w:r>
      <w:r w:rsidR="00837374" w:rsidRPr="00BA6B0A">
        <w:rPr>
          <w:rFonts w:ascii="Times New Roman" w:hAnsi="Times New Roman" w:cs="Times New Roman"/>
          <w:sz w:val="24"/>
          <w:szCs w:val="24"/>
        </w:rPr>
        <w:t>We will then earn the balance of our taxes as dividends earned by corporation tax earnings. For the first £2,000 of dividend payments in one tax year, you won't have to pay personal tax. However, the tax rate is smaller than the tax rate on wages. You have to pay the interest tax for dividends above £2,000</w:t>
      </w:r>
      <w:r w:rsidR="000018D9">
        <w:rPr>
          <w:rFonts w:ascii="Times New Roman" w:hAnsi="Times New Roman" w:cs="Times New Roman"/>
          <w:sz w:val="24"/>
          <w:szCs w:val="24"/>
        </w:rPr>
        <w:t xml:space="preserve"> (Liang. Y, 2018</w:t>
      </w:r>
      <w:r w:rsidR="00837374">
        <w:rPr>
          <w:rFonts w:ascii="Times New Roman" w:hAnsi="Times New Roman" w:cs="Times New Roman"/>
          <w:sz w:val="24"/>
          <w:szCs w:val="24"/>
        </w:rPr>
        <w:t>, p 135</w:t>
      </w:r>
      <w:r w:rsidR="000018D9">
        <w:rPr>
          <w:rFonts w:ascii="Times New Roman" w:hAnsi="Times New Roman" w:cs="Times New Roman"/>
          <w:sz w:val="24"/>
          <w:szCs w:val="24"/>
        </w:rPr>
        <w:t>).</w:t>
      </w:r>
    </w:p>
    <w:p w14:paraId="67782392" w14:textId="77777777" w:rsidR="0047135B" w:rsidRPr="00837374" w:rsidRDefault="00827328" w:rsidP="0047135B">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3. Professional Reputation</w:t>
      </w:r>
    </w:p>
    <w:p w14:paraId="5D25FA2F" w14:textId="397CE312" w:rsidR="00827328" w:rsidRPr="00BA6B0A" w:rsidRDefault="00837374" w:rsidP="0083737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47135B" w:rsidRPr="0047135B">
        <w:rPr>
          <w:rFonts w:ascii="Times New Roman" w:hAnsi="Times New Roman" w:cs="Times New Roman"/>
          <w:sz w:val="24"/>
          <w:szCs w:val="24"/>
        </w:rPr>
        <w:t xml:space="preserve"> will represent and grow your reputation as an expert in trade as a limited partnership. This is because limited partnerships have much more tightly monitored their legal compliance and oversight obligations than other schemes.</w:t>
      </w:r>
      <w:r w:rsidR="00717248">
        <w:rPr>
          <w:rFonts w:ascii="Times New Roman" w:hAnsi="Times New Roman" w:cs="Times New Roman"/>
          <w:sz w:val="24"/>
          <w:szCs w:val="24"/>
        </w:rPr>
        <w:t xml:space="preserve"> </w:t>
      </w:r>
      <w:r w:rsidR="0047135B" w:rsidRPr="0047135B">
        <w:rPr>
          <w:rFonts w:ascii="Times New Roman" w:hAnsi="Times New Roman" w:cs="Times New Roman"/>
          <w:sz w:val="24"/>
          <w:szCs w:val="24"/>
        </w:rPr>
        <w:t>This will allow your firm to win new buyers, develop more opportunities and compete with other businesses in your industry by incorporating as a limited public corporation</w:t>
      </w:r>
      <w:r w:rsidR="00717248">
        <w:rPr>
          <w:rFonts w:ascii="Times New Roman" w:hAnsi="Times New Roman" w:cs="Times New Roman"/>
          <w:sz w:val="24"/>
          <w:szCs w:val="24"/>
        </w:rPr>
        <w:t xml:space="preserve"> (</w:t>
      </w:r>
      <w:r w:rsidR="00717248">
        <w:rPr>
          <w:rFonts w:ascii="Arial" w:hAnsi="Arial" w:cs="Arial"/>
          <w:color w:val="222222"/>
          <w:sz w:val="20"/>
          <w:szCs w:val="20"/>
          <w:shd w:val="clear" w:color="auto" w:fill="FFFFFF"/>
        </w:rPr>
        <w:t>Hordern,</w:t>
      </w:r>
      <w:r>
        <w:rPr>
          <w:rFonts w:ascii="Arial" w:hAnsi="Arial" w:cs="Arial"/>
          <w:color w:val="222222"/>
          <w:sz w:val="20"/>
          <w:szCs w:val="20"/>
          <w:shd w:val="clear" w:color="auto" w:fill="FFFFFF"/>
        </w:rPr>
        <w:t xml:space="preserve"> </w:t>
      </w:r>
      <w:r>
        <w:rPr>
          <w:rFonts w:ascii="Times New Roman" w:hAnsi="Times New Roman" w:cs="Times New Roman"/>
          <w:sz w:val="24"/>
          <w:szCs w:val="24"/>
        </w:rPr>
        <w:t>2020, p</w:t>
      </w:r>
      <w:r w:rsidR="002A6156">
        <w:rPr>
          <w:rFonts w:ascii="Times New Roman" w:hAnsi="Times New Roman" w:cs="Times New Roman"/>
          <w:sz w:val="24"/>
          <w:szCs w:val="24"/>
        </w:rPr>
        <w:t xml:space="preserve"> 456)</w:t>
      </w:r>
    </w:p>
    <w:p w14:paraId="2628F3E3" w14:textId="197CA07F" w:rsidR="00827328" w:rsidRPr="00837374" w:rsidRDefault="00827328"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Disadvantages.</w:t>
      </w:r>
    </w:p>
    <w:p w14:paraId="4455EDA4" w14:textId="77777777" w:rsidR="00827328" w:rsidRPr="00BA6B0A" w:rsidRDefault="00827328"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It is necessary to be mindful of the inconveniences of operating as a private limited corporation, as with any company structure.</w:t>
      </w:r>
    </w:p>
    <w:p w14:paraId="2F8A7BA1" w14:textId="77777777" w:rsidR="00827328" w:rsidRPr="00837374" w:rsidRDefault="00827328"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1. Management</w:t>
      </w:r>
    </w:p>
    <w:p w14:paraId="687991A9" w14:textId="77777777" w:rsidR="00827328" w:rsidRPr="00BA6B0A" w:rsidRDefault="00827328" w:rsidP="00837374">
      <w:pPr>
        <w:spacing w:line="480" w:lineRule="auto"/>
        <w:ind w:firstLine="360"/>
        <w:rPr>
          <w:rFonts w:ascii="Times New Roman" w:hAnsi="Times New Roman" w:cs="Times New Roman"/>
          <w:sz w:val="24"/>
          <w:szCs w:val="24"/>
        </w:rPr>
      </w:pPr>
      <w:r w:rsidRPr="00BA6B0A">
        <w:rPr>
          <w:rFonts w:ascii="Times New Roman" w:hAnsi="Times New Roman" w:cs="Times New Roman"/>
          <w:sz w:val="24"/>
          <w:szCs w:val="24"/>
        </w:rPr>
        <w:t>The controlling and management level concerned is one of the most perceived drawbacks of a limited business. A Public Limited Corporation should be submitted annually:</w:t>
      </w:r>
    </w:p>
    <w:p w14:paraId="70295690" w14:textId="191F7FE1" w:rsidR="00827328" w:rsidRPr="00BA6B0A" w:rsidRDefault="00827328" w:rsidP="00A021D4">
      <w:pPr>
        <w:pStyle w:val="ListParagraph"/>
        <w:numPr>
          <w:ilvl w:val="0"/>
          <w:numId w:val="1"/>
        </w:numPr>
        <w:spacing w:line="480" w:lineRule="auto"/>
        <w:rPr>
          <w:rFonts w:ascii="Times New Roman" w:hAnsi="Times New Roman" w:cs="Times New Roman"/>
          <w:sz w:val="24"/>
          <w:szCs w:val="24"/>
        </w:rPr>
      </w:pPr>
      <w:r w:rsidRPr="00BA6B0A">
        <w:rPr>
          <w:rFonts w:ascii="Times New Roman" w:hAnsi="Times New Roman" w:cs="Times New Roman"/>
          <w:sz w:val="24"/>
          <w:szCs w:val="24"/>
        </w:rPr>
        <w:t>A variety of publications</w:t>
      </w:r>
    </w:p>
    <w:p w14:paraId="57CBC16D" w14:textId="77777777" w:rsidR="00827328" w:rsidRPr="00BA6B0A" w:rsidRDefault="00827328" w:rsidP="00A021D4">
      <w:pPr>
        <w:pStyle w:val="ListParagraph"/>
        <w:numPr>
          <w:ilvl w:val="0"/>
          <w:numId w:val="1"/>
        </w:numPr>
        <w:spacing w:line="480" w:lineRule="auto"/>
        <w:rPr>
          <w:rFonts w:ascii="Times New Roman" w:hAnsi="Times New Roman" w:cs="Times New Roman"/>
          <w:sz w:val="24"/>
          <w:szCs w:val="24"/>
        </w:rPr>
      </w:pPr>
      <w:r w:rsidRPr="00BA6B0A">
        <w:rPr>
          <w:rFonts w:ascii="Times New Roman" w:hAnsi="Times New Roman" w:cs="Times New Roman"/>
          <w:sz w:val="24"/>
          <w:szCs w:val="24"/>
        </w:rPr>
        <w:t>Yearly return</w:t>
      </w:r>
    </w:p>
    <w:p w14:paraId="261AAB7F" w14:textId="77777777" w:rsidR="00827328" w:rsidRPr="00BA6B0A" w:rsidRDefault="00827328" w:rsidP="00A021D4">
      <w:pPr>
        <w:pStyle w:val="ListParagraph"/>
        <w:numPr>
          <w:ilvl w:val="0"/>
          <w:numId w:val="1"/>
        </w:numPr>
        <w:spacing w:line="480" w:lineRule="auto"/>
        <w:rPr>
          <w:rFonts w:ascii="Times New Roman" w:hAnsi="Times New Roman" w:cs="Times New Roman"/>
          <w:sz w:val="24"/>
          <w:szCs w:val="24"/>
        </w:rPr>
      </w:pPr>
      <w:r w:rsidRPr="00BA6B0A">
        <w:rPr>
          <w:rFonts w:ascii="Times New Roman" w:hAnsi="Times New Roman" w:cs="Times New Roman"/>
          <w:sz w:val="24"/>
          <w:szCs w:val="24"/>
        </w:rPr>
        <w:t>Return in income tax</w:t>
      </w:r>
    </w:p>
    <w:p w14:paraId="61D7057B" w14:textId="1AD5DFB5" w:rsidR="00827328" w:rsidRPr="00BA6B0A" w:rsidRDefault="00827328" w:rsidP="00A021D4">
      <w:pPr>
        <w:pStyle w:val="ListParagraph"/>
        <w:numPr>
          <w:ilvl w:val="0"/>
          <w:numId w:val="1"/>
        </w:numPr>
        <w:spacing w:line="480" w:lineRule="auto"/>
        <w:rPr>
          <w:rFonts w:ascii="Times New Roman" w:hAnsi="Times New Roman" w:cs="Times New Roman"/>
          <w:sz w:val="24"/>
          <w:szCs w:val="24"/>
        </w:rPr>
      </w:pPr>
      <w:r w:rsidRPr="00BA6B0A">
        <w:rPr>
          <w:rFonts w:ascii="Times New Roman" w:hAnsi="Times New Roman" w:cs="Times New Roman"/>
          <w:sz w:val="24"/>
          <w:szCs w:val="24"/>
        </w:rPr>
        <w:t>A return tax as a representative of the company</w:t>
      </w:r>
    </w:p>
    <w:p w14:paraId="0A821D8F" w14:textId="18394732" w:rsidR="00827328" w:rsidRPr="00BA6B0A" w:rsidRDefault="00827328" w:rsidP="00A021D4">
      <w:pPr>
        <w:spacing w:line="480" w:lineRule="auto"/>
        <w:rPr>
          <w:rFonts w:ascii="Times New Roman" w:hAnsi="Times New Roman" w:cs="Times New Roman"/>
          <w:sz w:val="24"/>
          <w:szCs w:val="24"/>
        </w:rPr>
      </w:pPr>
      <w:r w:rsidRPr="00BA6B0A">
        <w:rPr>
          <w:rFonts w:ascii="Times New Roman" w:hAnsi="Times New Roman" w:cs="Times New Roman"/>
          <w:sz w:val="24"/>
          <w:szCs w:val="24"/>
        </w:rPr>
        <w:t>One will also need to spend more time on paperwork. Nevertheless, note that there are accountants who can help</w:t>
      </w:r>
      <w:r w:rsidR="00837374">
        <w:rPr>
          <w:rFonts w:ascii="Times New Roman" w:hAnsi="Times New Roman" w:cs="Times New Roman"/>
          <w:sz w:val="24"/>
          <w:szCs w:val="24"/>
        </w:rPr>
        <w:t xml:space="preserve">. </w:t>
      </w:r>
      <w:r w:rsidR="00837374" w:rsidRPr="00BA6B0A">
        <w:rPr>
          <w:rFonts w:ascii="Times New Roman" w:hAnsi="Times New Roman" w:cs="Times New Roman"/>
          <w:sz w:val="24"/>
          <w:szCs w:val="24"/>
        </w:rPr>
        <w:t>Another reason that limited corporations are also considered more competent and reputable is the higher standards of administration and regulation.</w:t>
      </w:r>
      <w:r w:rsidR="000018D9">
        <w:rPr>
          <w:rFonts w:ascii="Times New Roman" w:hAnsi="Times New Roman" w:cs="Times New Roman"/>
          <w:sz w:val="24"/>
          <w:szCs w:val="24"/>
        </w:rPr>
        <w:t xml:space="preserve"> (</w:t>
      </w:r>
      <w:r w:rsidR="000018D9" w:rsidRPr="00A021D4">
        <w:rPr>
          <w:rFonts w:ascii="Times New Roman" w:hAnsi="Times New Roman" w:cs="Times New Roman"/>
          <w:color w:val="222222"/>
          <w:sz w:val="24"/>
          <w:szCs w:val="24"/>
          <w:shd w:val="clear" w:color="auto" w:fill="FFFFFF"/>
        </w:rPr>
        <w:t>Thomas</w:t>
      </w:r>
      <w:r w:rsidR="000018D9">
        <w:rPr>
          <w:rFonts w:ascii="Times New Roman" w:hAnsi="Times New Roman" w:cs="Times New Roman"/>
          <w:color w:val="222222"/>
          <w:sz w:val="24"/>
          <w:szCs w:val="24"/>
          <w:shd w:val="clear" w:color="auto" w:fill="FFFFFF"/>
        </w:rPr>
        <w:t xml:space="preserve">, </w:t>
      </w:r>
      <w:r w:rsidR="002A6156">
        <w:rPr>
          <w:rFonts w:ascii="Times New Roman" w:hAnsi="Times New Roman" w:cs="Times New Roman"/>
          <w:color w:val="222222"/>
          <w:sz w:val="24"/>
          <w:szCs w:val="24"/>
          <w:shd w:val="clear" w:color="auto" w:fill="FFFFFF"/>
        </w:rPr>
        <w:t>2019, p 53</w:t>
      </w:r>
      <w:r w:rsidR="000018D9" w:rsidRPr="00A021D4">
        <w:rPr>
          <w:rFonts w:ascii="Times New Roman" w:hAnsi="Times New Roman" w:cs="Times New Roman"/>
          <w:color w:val="222222"/>
          <w:sz w:val="24"/>
          <w:szCs w:val="24"/>
          <w:shd w:val="clear" w:color="auto" w:fill="FFFFFF"/>
        </w:rPr>
        <w:t xml:space="preserve">). </w:t>
      </w:r>
    </w:p>
    <w:p w14:paraId="3CB49D63" w14:textId="686D0E2C" w:rsidR="00827328" w:rsidRPr="00837374" w:rsidRDefault="00827328" w:rsidP="00A021D4">
      <w:pPr>
        <w:spacing w:line="480" w:lineRule="auto"/>
        <w:rPr>
          <w:rFonts w:ascii="Times New Roman" w:hAnsi="Times New Roman" w:cs="Times New Roman"/>
          <w:b/>
          <w:bCs/>
          <w:sz w:val="24"/>
          <w:szCs w:val="24"/>
        </w:rPr>
      </w:pPr>
      <w:r w:rsidRPr="00837374">
        <w:rPr>
          <w:rFonts w:ascii="Times New Roman" w:hAnsi="Times New Roman" w:cs="Times New Roman"/>
          <w:b/>
          <w:bCs/>
          <w:sz w:val="24"/>
          <w:szCs w:val="24"/>
        </w:rPr>
        <w:t>2. Juridical responsibilities</w:t>
      </w:r>
    </w:p>
    <w:p w14:paraId="19F3D808" w14:textId="498BDD6B" w:rsidR="00827328" w:rsidRPr="00BA6B0A" w:rsidRDefault="00827328" w:rsidP="00837374">
      <w:pPr>
        <w:spacing w:line="480" w:lineRule="auto"/>
        <w:ind w:firstLine="720"/>
        <w:rPr>
          <w:rFonts w:ascii="Times New Roman" w:hAnsi="Times New Roman" w:cs="Times New Roman"/>
          <w:sz w:val="24"/>
          <w:szCs w:val="24"/>
        </w:rPr>
      </w:pPr>
      <w:r w:rsidRPr="00BA6B0A">
        <w:rPr>
          <w:rFonts w:ascii="Times New Roman" w:hAnsi="Times New Roman" w:cs="Times New Roman"/>
          <w:sz w:val="24"/>
          <w:szCs w:val="24"/>
        </w:rPr>
        <w:t>One will have certain legal responsibilities, including a duty to secure the company's investments, as director of a private limited company. Failure to carry out certain activities can lead to a fine or prison term in serious cases</w:t>
      </w:r>
      <w:r w:rsidR="00837374">
        <w:rPr>
          <w:rFonts w:ascii="Times New Roman" w:hAnsi="Times New Roman" w:cs="Times New Roman"/>
          <w:sz w:val="24"/>
          <w:szCs w:val="24"/>
        </w:rPr>
        <w:t xml:space="preserve"> </w:t>
      </w:r>
      <w:r w:rsidR="00837374" w:rsidRPr="00837374">
        <w:rPr>
          <w:rFonts w:ascii="Times New Roman" w:hAnsi="Times New Roman" w:cs="Times New Roman"/>
          <w:sz w:val="24"/>
          <w:szCs w:val="24"/>
        </w:rPr>
        <w:t>(</w:t>
      </w:r>
      <w:r w:rsidR="00837374" w:rsidRPr="00837374">
        <w:rPr>
          <w:rFonts w:ascii="Times New Roman" w:hAnsi="Times New Roman" w:cs="Times New Roman"/>
          <w:color w:val="222222"/>
          <w:sz w:val="24"/>
          <w:szCs w:val="24"/>
          <w:shd w:val="clear" w:color="auto" w:fill="FFFFFF"/>
        </w:rPr>
        <w:t>Thomas, 2019, p 53)</w:t>
      </w:r>
      <w:r w:rsidR="00837374">
        <w:rPr>
          <w:rFonts w:ascii="Arial" w:hAnsi="Arial" w:cs="Arial"/>
          <w:color w:val="222222"/>
          <w:sz w:val="20"/>
          <w:szCs w:val="20"/>
          <w:shd w:val="clear" w:color="auto" w:fill="FFFFFF"/>
        </w:rPr>
        <w:t>.</w:t>
      </w:r>
    </w:p>
    <w:p w14:paraId="3A9AECD5" w14:textId="7847D76C" w:rsidR="00827328" w:rsidRDefault="00827328" w:rsidP="00827328"/>
    <w:p w14:paraId="011B7BD1" w14:textId="77777777" w:rsidR="00BA6B0A" w:rsidRDefault="00BA6B0A" w:rsidP="00BA6B0A">
      <w:pPr>
        <w:jc w:val="center"/>
        <w:rPr>
          <w:rFonts w:ascii="Arial" w:hAnsi="Arial" w:cs="Arial"/>
          <w:b/>
          <w:bCs/>
          <w:color w:val="222222"/>
          <w:sz w:val="20"/>
          <w:szCs w:val="20"/>
          <w:shd w:val="clear" w:color="auto" w:fill="FFFFFF"/>
        </w:rPr>
      </w:pPr>
    </w:p>
    <w:p w14:paraId="717C969B" w14:textId="77777777" w:rsidR="00BA6B0A" w:rsidRDefault="00BA6B0A" w:rsidP="00BA6B0A">
      <w:pPr>
        <w:jc w:val="center"/>
        <w:rPr>
          <w:rFonts w:ascii="Arial" w:hAnsi="Arial" w:cs="Arial"/>
          <w:b/>
          <w:bCs/>
          <w:color w:val="222222"/>
          <w:sz w:val="20"/>
          <w:szCs w:val="20"/>
          <w:shd w:val="clear" w:color="auto" w:fill="FFFFFF"/>
        </w:rPr>
      </w:pPr>
    </w:p>
    <w:p w14:paraId="532F8C95" w14:textId="77777777" w:rsidR="00BA6B0A" w:rsidRDefault="00BA6B0A" w:rsidP="00BA6B0A">
      <w:pPr>
        <w:jc w:val="center"/>
        <w:rPr>
          <w:rFonts w:ascii="Arial" w:hAnsi="Arial" w:cs="Arial"/>
          <w:b/>
          <w:bCs/>
          <w:color w:val="222222"/>
          <w:sz w:val="20"/>
          <w:szCs w:val="20"/>
          <w:shd w:val="clear" w:color="auto" w:fill="FFFFFF"/>
        </w:rPr>
      </w:pPr>
    </w:p>
    <w:p w14:paraId="0F1E97D8" w14:textId="77777777" w:rsidR="00BA6B0A" w:rsidRDefault="00BA6B0A" w:rsidP="00BA6B0A">
      <w:pPr>
        <w:jc w:val="center"/>
        <w:rPr>
          <w:rFonts w:ascii="Arial" w:hAnsi="Arial" w:cs="Arial"/>
          <w:b/>
          <w:bCs/>
          <w:color w:val="222222"/>
          <w:sz w:val="20"/>
          <w:szCs w:val="20"/>
          <w:shd w:val="clear" w:color="auto" w:fill="FFFFFF"/>
        </w:rPr>
      </w:pPr>
    </w:p>
    <w:p w14:paraId="4BE5CB6F" w14:textId="77777777" w:rsidR="00BA6B0A" w:rsidRDefault="00BA6B0A" w:rsidP="00BA6B0A">
      <w:pPr>
        <w:jc w:val="center"/>
        <w:rPr>
          <w:rFonts w:ascii="Arial" w:hAnsi="Arial" w:cs="Arial"/>
          <w:b/>
          <w:bCs/>
          <w:color w:val="222222"/>
          <w:sz w:val="20"/>
          <w:szCs w:val="20"/>
          <w:shd w:val="clear" w:color="auto" w:fill="FFFFFF"/>
        </w:rPr>
      </w:pPr>
    </w:p>
    <w:p w14:paraId="0A345825" w14:textId="77777777" w:rsidR="00BA6B0A" w:rsidRDefault="00BA6B0A" w:rsidP="00BA6B0A">
      <w:pPr>
        <w:jc w:val="center"/>
        <w:rPr>
          <w:rFonts w:ascii="Arial" w:hAnsi="Arial" w:cs="Arial"/>
          <w:b/>
          <w:bCs/>
          <w:color w:val="222222"/>
          <w:sz w:val="20"/>
          <w:szCs w:val="20"/>
          <w:shd w:val="clear" w:color="auto" w:fill="FFFFFF"/>
        </w:rPr>
      </w:pPr>
    </w:p>
    <w:p w14:paraId="79432271" w14:textId="77777777" w:rsidR="00BA6B0A" w:rsidRDefault="00BA6B0A" w:rsidP="00BA6B0A">
      <w:pPr>
        <w:jc w:val="center"/>
        <w:rPr>
          <w:rFonts w:ascii="Arial" w:hAnsi="Arial" w:cs="Arial"/>
          <w:b/>
          <w:bCs/>
          <w:color w:val="222222"/>
          <w:sz w:val="20"/>
          <w:szCs w:val="20"/>
          <w:shd w:val="clear" w:color="auto" w:fill="FFFFFF"/>
        </w:rPr>
      </w:pPr>
    </w:p>
    <w:p w14:paraId="07E18F94" w14:textId="77777777" w:rsidR="00BA6B0A" w:rsidRDefault="00BA6B0A" w:rsidP="00BA6B0A">
      <w:pPr>
        <w:jc w:val="center"/>
        <w:rPr>
          <w:rFonts w:ascii="Arial" w:hAnsi="Arial" w:cs="Arial"/>
          <w:b/>
          <w:bCs/>
          <w:color w:val="222222"/>
          <w:sz w:val="20"/>
          <w:szCs w:val="20"/>
          <w:shd w:val="clear" w:color="auto" w:fill="FFFFFF"/>
        </w:rPr>
      </w:pPr>
    </w:p>
    <w:p w14:paraId="09D75717" w14:textId="77777777" w:rsidR="00BA6B0A" w:rsidRDefault="00BA6B0A" w:rsidP="00BA6B0A">
      <w:pPr>
        <w:jc w:val="center"/>
        <w:rPr>
          <w:rFonts w:ascii="Arial" w:hAnsi="Arial" w:cs="Arial"/>
          <w:b/>
          <w:bCs/>
          <w:color w:val="222222"/>
          <w:sz w:val="20"/>
          <w:szCs w:val="20"/>
          <w:shd w:val="clear" w:color="auto" w:fill="FFFFFF"/>
        </w:rPr>
      </w:pPr>
    </w:p>
    <w:p w14:paraId="73DC3CCA" w14:textId="77777777" w:rsidR="00BA6B0A" w:rsidRDefault="00BA6B0A" w:rsidP="00BA6B0A">
      <w:pPr>
        <w:jc w:val="center"/>
        <w:rPr>
          <w:rFonts w:ascii="Arial" w:hAnsi="Arial" w:cs="Arial"/>
          <w:b/>
          <w:bCs/>
          <w:color w:val="222222"/>
          <w:sz w:val="20"/>
          <w:szCs w:val="20"/>
          <w:shd w:val="clear" w:color="auto" w:fill="FFFFFF"/>
        </w:rPr>
      </w:pPr>
    </w:p>
    <w:p w14:paraId="3903083E" w14:textId="77777777" w:rsidR="00BA6B0A" w:rsidRDefault="00BA6B0A" w:rsidP="00BA6B0A">
      <w:pPr>
        <w:jc w:val="center"/>
        <w:rPr>
          <w:rFonts w:ascii="Arial" w:hAnsi="Arial" w:cs="Arial"/>
          <w:b/>
          <w:bCs/>
          <w:color w:val="222222"/>
          <w:sz w:val="20"/>
          <w:szCs w:val="20"/>
          <w:shd w:val="clear" w:color="auto" w:fill="FFFFFF"/>
        </w:rPr>
      </w:pPr>
    </w:p>
    <w:p w14:paraId="31A7D5E7" w14:textId="77777777" w:rsidR="00BA6B0A" w:rsidRDefault="00BA6B0A" w:rsidP="00BA6B0A">
      <w:pPr>
        <w:jc w:val="center"/>
        <w:rPr>
          <w:rFonts w:ascii="Arial" w:hAnsi="Arial" w:cs="Arial"/>
          <w:b/>
          <w:bCs/>
          <w:color w:val="222222"/>
          <w:sz w:val="20"/>
          <w:szCs w:val="20"/>
          <w:shd w:val="clear" w:color="auto" w:fill="FFFFFF"/>
        </w:rPr>
      </w:pPr>
    </w:p>
    <w:p w14:paraId="5305EB18" w14:textId="77777777" w:rsidR="00BA6B0A" w:rsidRDefault="00BA6B0A" w:rsidP="00BA6B0A">
      <w:pPr>
        <w:jc w:val="center"/>
        <w:rPr>
          <w:rFonts w:ascii="Arial" w:hAnsi="Arial" w:cs="Arial"/>
          <w:b/>
          <w:bCs/>
          <w:color w:val="222222"/>
          <w:sz w:val="20"/>
          <w:szCs w:val="20"/>
          <w:shd w:val="clear" w:color="auto" w:fill="FFFFFF"/>
        </w:rPr>
      </w:pPr>
    </w:p>
    <w:p w14:paraId="44124DC9" w14:textId="77777777" w:rsidR="00BA6B0A" w:rsidRDefault="00BA6B0A" w:rsidP="00BA6B0A">
      <w:pPr>
        <w:jc w:val="center"/>
        <w:rPr>
          <w:rFonts w:ascii="Arial" w:hAnsi="Arial" w:cs="Arial"/>
          <w:b/>
          <w:bCs/>
          <w:color w:val="222222"/>
          <w:sz w:val="20"/>
          <w:szCs w:val="20"/>
          <w:shd w:val="clear" w:color="auto" w:fill="FFFFFF"/>
        </w:rPr>
      </w:pPr>
    </w:p>
    <w:p w14:paraId="18976AD5" w14:textId="77777777" w:rsidR="00A021D4" w:rsidRDefault="00A021D4" w:rsidP="00BA6B0A">
      <w:pPr>
        <w:jc w:val="center"/>
        <w:rPr>
          <w:rFonts w:ascii="Arial" w:hAnsi="Arial" w:cs="Arial"/>
          <w:b/>
          <w:bCs/>
          <w:color w:val="222222"/>
          <w:sz w:val="20"/>
          <w:szCs w:val="20"/>
          <w:shd w:val="clear" w:color="auto" w:fill="FFFFFF"/>
        </w:rPr>
      </w:pPr>
    </w:p>
    <w:p w14:paraId="24D9535A" w14:textId="77777777" w:rsidR="00A021D4" w:rsidRDefault="00A021D4" w:rsidP="00A021D4">
      <w:pPr>
        <w:spacing w:line="480" w:lineRule="auto"/>
        <w:ind w:left="2160" w:hanging="2160"/>
        <w:jc w:val="center"/>
        <w:rPr>
          <w:rFonts w:ascii="Times New Roman" w:hAnsi="Times New Roman" w:cs="Times New Roman"/>
          <w:b/>
          <w:bCs/>
          <w:color w:val="222222"/>
          <w:sz w:val="24"/>
          <w:szCs w:val="24"/>
          <w:shd w:val="clear" w:color="auto" w:fill="FFFFFF"/>
        </w:rPr>
      </w:pPr>
    </w:p>
    <w:p w14:paraId="270E58A9" w14:textId="77777777" w:rsidR="00A021D4" w:rsidRDefault="00A021D4" w:rsidP="00A021D4">
      <w:pPr>
        <w:spacing w:line="480" w:lineRule="auto"/>
        <w:ind w:left="2160" w:hanging="2160"/>
        <w:jc w:val="center"/>
        <w:rPr>
          <w:rFonts w:ascii="Times New Roman" w:hAnsi="Times New Roman" w:cs="Times New Roman"/>
          <w:b/>
          <w:bCs/>
          <w:color w:val="222222"/>
          <w:sz w:val="24"/>
          <w:szCs w:val="24"/>
          <w:shd w:val="clear" w:color="auto" w:fill="FFFFFF"/>
        </w:rPr>
      </w:pPr>
    </w:p>
    <w:p w14:paraId="0773934C" w14:textId="77777777" w:rsidR="00A021D4" w:rsidRDefault="00A021D4" w:rsidP="00A021D4">
      <w:pPr>
        <w:spacing w:line="480" w:lineRule="auto"/>
        <w:ind w:left="2160" w:hanging="2160"/>
        <w:jc w:val="center"/>
        <w:rPr>
          <w:rFonts w:ascii="Times New Roman" w:hAnsi="Times New Roman" w:cs="Times New Roman"/>
          <w:b/>
          <w:bCs/>
          <w:color w:val="222222"/>
          <w:sz w:val="24"/>
          <w:szCs w:val="24"/>
          <w:shd w:val="clear" w:color="auto" w:fill="FFFFFF"/>
        </w:rPr>
      </w:pPr>
    </w:p>
    <w:p w14:paraId="77C2A508" w14:textId="77777777" w:rsidR="002A6156" w:rsidRDefault="002A6156" w:rsidP="00A021D4">
      <w:pPr>
        <w:spacing w:line="480" w:lineRule="auto"/>
        <w:ind w:left="2160" w:hanging="2160"/>
        <w:jc w:val="center"/>
        <w:rPr>
          <w:rFonts w:ascii="Times New Roman" w:hAnsi="Times New Roman" w:cs="Times New Roman"/>
          <w:b/>
          <w:bCs/>
          <w:color w:val="222222"/>
          <w:sz w:val="24"/>
          <w:szCs w:val="24"/>
          <w:shd w:val="clear" w:color="auto" w:fill="FFFFFF"/>
        </w:rPr>
      </w:pPr>
    </w:p>
    <w:p w14:paraId="1D00B9C2" w14:textId="1A8191CA" w:rsidR="00BA6B0A" w:rsidRPr="00A021D4" w:rsidRDefault="00BA6B0A" w:rsidP="00A021D4">
      <w:pPr>
        <w:spacing w:line="480" w:lineRule="auto"/>
        <w:ind w:left="2160" w:hanging="2160"/>
        <w:jc w:val="center"/>
        <w:rPr>
          <w:rFonts w:ascii="Times New Roman" w:hAnsi="Times New Roman" w:cs="Times New Roman"/>
          <w:b/>
          <w:bCs/>
          <w:color w:val="222222"/>
          <w:sz w:val="24"/>
          <w:szCs w:val="24"/>
          <w:shd w:val="clear" w:color="auto" w:fill="FFFFFF"/>
        </w:rPr>
      </w:pPr>
      <w:r w:rsidRPr="00A021D4">
        <w:rPr>
          <w:rFonts w:ascii="Times New Roman" w:hAnsi="Times New Roman" w:cs="Times New Roman"/>
          <w:b/>
          <w:bCs/>
          <w:color w:val="222222"/>
          <w:sz w:val="24"/>
          <w:szCs w:val="24"/>
          <w:shd w:val="clear" w:color="auto" w:fill="FFFFFF"/>
        </w:rPr>
        <w:t>Reference</w:t>
      </w:r>
      <w:r w:rsidR="00000119">
        <w:rPr>
          <w:rFonts w:ascii="Times New Roman" w:hAnsi="Times New Roman" w:cs="Times New Roman"/>
          <w:b/>
          <w:bCs/>
          <w:color w:val="222222"/>
          <w:sz w:val="24"/>
          <w:szCs w:val="24"/>
          <w:shd w:val="clear" w:color="auto" w:fill="FFFFFF"/>
        </w:rPr>
        <w:t xml:space="preserve"> List</w:t>
      </w:r>
      <w:r w:rsidRPr="00A021D4">
        <w:rPr>
          <w:rFonts w:ascii="Times New Roman" w:hAnsi="Times New Roman" w:cs="Times New Roman"/>
          <w:b/>
          <w:bCs/>
          <w:color w:val="222222"/>
          <w:sz w:val="24"/>
          <w:szCs w:val="24"/>
          <w:shd w:val="clear" w:color="auto" w:fill="FFFFFF"/>
        </w:rPr>
        <w:t>.</w:t>
      </w:r>
    </w:p>
    <w:p w14:paraId="13316E04" w14:textId="77777777" w:rsidR="00000119" w:rsidRPr="00837374" w:rsidRDefault="00000119" w:rsidP="00717248">
      <w:pPr>
        <w:spacing w:line="480" w:lineRule="auto"/>
        <w:ind w:left="2160" w:hanging="2160"/>
        <w:rPr>
          <w:rFonts w:ascii="Times New Roman" w:hAnsi="Times New Roman" w:cs="Times New Roman"/>
          <w:color w:val="222222"/>
          <w:sz w:val="24"/>
          <w:szCs w:val="24"/>
          <w:shd w:val="clear" w:color="auto" w:fill="FFFFFF"/>
        </w:rPr>
      </w:pPr>
      <w:r w:rsidRPr="00837374">
        <w:rPr>
          <w:rFonts w:ascii="Times New Roman" w:hAnsi="Times New Roman" w:cs="Times New Roman"/>
          <w:color w:val="222222"/>
          <w:sz w:val="24"/>
          <w:szCs w:val="24"/>
          <w:shd w:val="clear" w:color="auto" w:fill="FFFFFF"/>
        </w:rPr>
        <w:t>Lewis, K., 2019. Vicarious liability. </w:t>
      </w:r>
      <w:r w:rsidRPr="00837374">
        <w:rPr>
          <w:rFonts w:ascii="Times New Roman" w:hAnsi="Times New Roman" w:cs="Times New Roman"/>
          <w:i/>
          <w:iCs/>
          <w:color w:val="222222"/>
          <w:sz w:val="24"/>
          <w:szCs w:val="24"/>
          <w:shd w:val="clear" w:color="auto" w:fill="FFFFFF"/>
        </w:rPr>
        <w:t>BDJ In Practice</w:t>
      </w:r>
      <w:r w:rsidRPr="00837374">
        <w:rPr>
          <w:rFonts w:ascii="Times New Roman" w:hAnsi="Times New Roman" w:cs="Times New Roman"/>
          <w:color w:val="222222"/>
          <w:sz w:val="24"/>
          <w:szCs w:val="24"/>
          <w:shd w:val="clear" w:color="auto" w:fill="FFFFFF"/>
        </w:rPr>
        <w:t>, </w:t>
      </w:r>
      <w:r w:rsidRPr="00837374">
        <w:rPr>
          <w:rFonts w:ascii="Times New Roman" w:hAnsi="Times New Roman" w:cs="Times New Roman"/>
          <w:i/>
          <w:iCs/>
          <w:color w:val="222222"/>
          <w:sz w:val="24"/>
          <w:szCs w:val="24"/>
          <w:shd w:val="clear" w:color="auto" w:fill="FFFFFF"/>
        </w:rPr>
        <w:t>32</w:t>
      </w:r>
      <w:r w:rsidRPr="00837374">
        <w:rPr>
          <w:rFonts w:ascii="Times New Roman" w:hAnsi="Times New Roman" w:cs="Times New Roman"/>
          <w:color w:val="222222"/>
          <w:sz w:val="24"/>
          <w:szCs w:val="24"/>
          <w:shd w:val="clear" w:color="auto" w:fill="FFFFFF"/>
        </w:rPr>
        <w:t>(4), pp.16-17.</w:t>
      </w:r>
    </w:p>
    <w:p w14:paraId="6D945A71" w14:textId="77777777" w:rsidR="00000119" w:rsidRPr="00837374" w:rsidRDefault="00000119" w:rsidP="00717248">
      <w:pPr>
        <w:spacing w:line="480" w:lineRule="auto"/>
        <w:ind w:left="2160" w:hanging="2160"/>
        <w:rPr>
          <w:rFonts w:ascii="Times New Roman" w:hAnsi="Times New Roman" w:cs="Times New Roman"/>
          <w:color w:val="222222"/>
          <w:sz w:val="24"/>
          <w:szCs w:val="24"/>
          <w:shd w:val="clear" w:color="auto" w:fill="FFFFFF"/>
        </w:rPr>
      </w:pPr>
      <w:r w:rsidRPr="00837374">
        <w:rPr>
          <w:rFonts w:ascii="Times New Roman" w:hAnsi="Times New Roman" w:cs="Times New Roman"/>
          <w:color w:val="222222"/>
          <w:sz w:val="24"/>
          <w:szCs w:val="24"/>
          <w:shd w:val="clear" w:color="auto" w:fill="FFFFFF"/>
        </w:rPr>
        <w:t>Hordern, V., 2020. The vicarious liability of employers for employees in the context of UK data protection law–WM Morrison Supermarkets plc v Various Claimants, 1st April, 2020. </w:t>
      </w:r>
      <w:r w:rsidRPr="00837374">
        <w:rPr>
          <w:rFonts w:ascii="Times New Roman" w:hAnsi="Times New Roman" w:cs="Times New Roman"/>
          <w:i/>
          <w:iCs/>
          <w:color w:val="222222"/>
          <w:sz w:val="24"/>
          <w:szCs w:val="24"/>
          <w:shd w:val="clear" w:color="auto" w:fill="FFFFFF"/>
        </w:rPr>
        <w:t>Journal of Data Protection &amp; Privacy</w:t>
      </w:r>
      <w:r w:rsidRPr="00837374">
        <w:rPr>
          <w:rFonts w:ascii="Times New Roman" w:hAnsi="Times New Roman" w:cs="Times New Roman"/>
          <w:color w:val="222222"/>
          <w:sz w:val="24"/>
          <w:szCs w:val="24"/>
          <w:shd w:val="clear" w:color="auto" w:fill="FFFFFF"/>
        </w:rPr>
        <w:t>, </w:t>
      </w:r>
      <w:r w:rsidRPr="00837374">
        <w:rPr>
          <w:rFonts w:ascii="Times New Roman" w:hAnsi="Times New Roman" w:cs="Times New Roman"/>
          <w:i/>
          <w:iCs/>
          <w:color w:val="222222"/>
          <w:sz w:val="24"/>
          <w:szCs w:val="24"/>
          <w:shd w:val="clear" w:color="auto" w:fill="FFFFFF"/>
        </w:rPr>
        <w:t>3</w:t>
      </w:r>
      <w:r w:rsidRPr="00837374">
        <w:rPr>
          <w:rFonts w:ascii="Times New Roman" w:hAnsi="Times New Roman" w:cs="Times New Roman"/>
          <w:color w:val="222222"/>
          <w:sz w:val="24"/>
          <w:szCs w:val="24"/>
          <w:shd w:val="clear" w:color="auto" w:fill="FFFFFF"/>
        </w:rPr>
        <w:t>(4), pp.455-459.</w:t>
      </w:r>
    </w:p>
    <w:p w14:paraId="7FEB0D46" w14:textId="60EA3C33" w:rsidR="000018D9" w:rsidRPr="00837374" w:rsidRDefault="00717248" w:rsidP="00717248">
      <w:pPr>
        <w:spacing w:line="480" w:lineRule="auto"/>
        <w:ind w:left="2160" w:hanging="2160"/>
        <w:rPr>
          <w:rFonts w:ascii="Times New Roman" w:hAnsi="Times New Roman" w:cs="Times New Roman"/>
          <w:color w:val="222222"/>
          <w:sz w:val="24"/>
          <w:szCs w:val="24"/>
          <w:shd w:val="clear" w:color="auto" w:fill="FFFFFF"/>
        </w:rPr>
      </w:pPr>
      <w:r w:rsidRPr="00837374">
        <w:rPr>
          <w:rFonts w:ascii="Times New Roman" w:hAnsi="Times New Roman" w:cs="Times New Roman"/>
          <w:color w:val="222222"/>
          <w:sz w:val="24"/>
          <w:szCs w:val="24"/>
          <w:shd w:val="clear" w:color="auto" w:fill="FFFFFF"/>
        </w:rPr>
        <w:t>Nolan, D., 2020. Reining in Vicarious Liability. </w:t>
      </w:r>
      <w:r w:rsidRPr="00837374">
        <w:rPr>
          <w:rFonts w:ascii="Times New Roman" w:hAnsi="Times New Roman" w:cs="Times New Roman"/>
          <w:i/>
          <w:iCs/>
          <w:color w:val="222222"/>
          <w:sz w:val="24"/>
          <w:szCs w:val="24"/>
          <w:shd w:val="clear" w:color="auto" w:fill="FFFFFF"/>
        </w:rPr>
        <w:t>Industrial Law Journal</w:t>
      </w:r>
      <w:r w:rsidRPr="00837374">
        <w:rPr>
          <w:rFonts w:ascii="Times New Roman" w:hAnsi="Times New Roman" w:cs="Times New Roman"/>
          <w:color w:val="222222"/>
          <w:sz w:val="24"/>
          <w:szCs w:val="24"/>
          <w:shd w:val="clear" w:color="auto" w:fill="FFFFFF"/>
        </w:rPr>
        <w:t>, </w:t>
      </w:r>
      <w:r w:rsidRPr="00837374">
        <w:rPr>
          <w:rFonts w:ascii="Times New Roman" w:hAnsi="Times New Roman" w:cs="Times New Roman"/>
          <w:i/>
          <w:iCs/>
          <w:color w:val="222222"/>
          <w:sz w:val="24"/>
          <w:szCs w:val="24"/>
          <w:shd w:val="clear" w:color="auto" w:fill="FFFFFF"/>
        </w:rPr>
        <w:t>49</w:t>
      </w:r>
      <w:r w:rsidRPr="00837374">
        <w:rPr>
          <w:rFonts w:ascii="Times New Roman" w:hAnsi="Times New Roman" w:cs="Times New Roman"/>
          <w:color w:val="222222"/>
          <w:sz w:val="24"/>
          <w:szCs w:val="24"/>
          <w:shd w:val="clear" w:color="auto" w:fill="FFFFFF"/>
        </w:rPr>
        <w:t>(4), pp.609-625.</w:t>
      </w:r>
    </w:p>
    <w:p w14:paraId="0193EF08" w14:textId="56352E5A" w:rsidR="00717248" w:rsidRPr="00837374" w:rsidRDefault="00717248" w:rsidP="00717248">
      <w:pPr>
        <w:spacing w:line="480" w:lineRule="auto"/>
        <w:ind w:left="2160" w:hanging="2160"/>
        <w:rPr>
          <w:rFonts w:ascii="Times New Roman" w:hAnsi="Times New Roman" w:cs="Times New Roman"/>
          <w:color w:val="222222"/>
          <w:sz w:val="24"/>
          <w:szCs w:val="24"/>
          <w:shd w:val="clear" w:color="auto" w:fill="FFFFFF"/>
        </w:rPr>
      </w:pPr>
      <w:r w:rsidRPr="00837374">
        <w:rPr>
          <w:rFonts w:ascii="Times New Roman" w:hAnsi="Times New Roman" w:cs="Times New Roman"/>
          <w:color w:val="222222"/>
          <w:sz w:val="24"/>
          <w:szCs w:val="24"/>
          <w:shd w:val="clear" w:color="auto" w:fill="FFFFFF"/>
        </w:rPr>
        <w:t>Liang, X., Lu, X. and Wang, L., 2017. Outward internationalization of private enterprises in China: The effect of competitive advantages and disadvantages compared to home market rivals. </w:t>
      </w:r>
      <w:r w:rsidRPr="00837374">
        <w:rPr>
          <w:rFonts w:ascii="Times New Roman" w:hAnsi="Times New Roman" w:cs="Times New Roman"/>
          <w:i/>
          <w:iCs/>
          <w:color w:val="222222"/>
          <w:sz w:val="24"/>
          <w:szCs w:val="24"/>
          <w:shd w:val="clear" w:color="auto" w:fill="FFFFFF"/>
        </w:rPr>
        <w:t>Journal of World Business</w:t>
      </w:r>
      <w:r w:rsidRPr="00837374">
        <w:rPr>
          <w:rFonts w:ascii="Times New Roman" w:hAnsi="Times New Roman" w:cs="Times New Roman"/>
          <w:color w:val="222222"/>
          <w:sz w:val="24"/>
          <w:szCs w:val="24"/>
          <w:shd w:val="clear" w:color="auto" w:fill="FFFFFF"/>
        </w:rPr>
        <w:t>, </w:t>
      </w:r>
      <w:r w:rsidRPr="00837374">
        <w:rPr>
          <w:rFonts w:ascii="Times New Roman" w:hAnsi="Times New Roman" w:cs="Times New Roman"/>
          <w:i/>
          <w:iCs/>
          <w:color w:val="222222"/>
          <w:sz w:val="24"/>
          <w:szCs w:val="24"/>
          <w:shd w:val="clear" w:color="auto" w:fill="FFFFFF"/>
        </w:rPr>
        <w:t>47</w:t>
      </w:r>
      <w:r w:rsidRPr="00837374">
        <w:rPr>
          <w:rFonts w:ascii="Times New Roman" w:hAnsi="Times New Roman" w:cs="Times New Roman"/>
          <w:color w:val="222222"/>
          <w:sz w:val="24"/>
          <w:szCs w:val="24"/>
          <w:shd w:val="clear" w:color="auto" w:fill="FFFFFF"/>
        </w:rPr>
        <w:t>(1), pp.134-144.</w:t>
      </w:r>
    </w:p>
    <w:p w14:paraId="1C28A3BA" w14:textId="2141D48A" w:rsidR="00BA6B0A" w:rsidRPr="00837374" w:rsidRDefault="00717248" w:rsidP="00717248">
      <w:pPr>
        <w:spacing w:line="480" w:lineRule="auto"/>
        <w:ind w:left="2160" w:hanging="2160"/>
        <w:rPr>
          <w:rFonts w:ascii="Times New Roman" w:hAnsi="Times New Roman" w:cs="Times New Roman"/>
          <w:sz w:val="24"/>
          <w:szCs w:val="24"/>
        </w:rPr>
      </w:pPr>
      <w:r w:rsidRPr="00837374">
        <w:rPr>
          <w:rFonts w:ascii="Times New Roman" w:hAnsi="Times New Roman" w:cs="Times New Roman"/>
          <w:color w:val="222222"/>
          <w:sz w:val="24"/>
          <w:szCs w:val="24"/>
          <w:shd w:val="clear" w:color="auto" w:fill="FFFFFF"/>
        </w:rPr>
        <w:t>Thomas, P.A., 2019. The Advantages of Being Ltd. </w:t>
      </w:r>
      <w:r w:rsidRPr="00837374">
        <w:rPr>
          <w:rFonts w:ascii="Times New Roman" w:hAnsi="Times New Roman" w:cs="Times New Roman"/>
          <w:i/>
          <w:iCs/>
          <w:color w:val="222222"/>
          <w:sz w:val="24"/>
          <w:szCs w:val="24"/>
          <w:shd w:val="clear" w:color="auto" w:fill="FFFFFF"/>
        </w:rPr>
        <w:t>Transition</w:t>
      </w:r>
      <w:r w:rsidRPr="00837374">
        <w:rPr>
          <w:rFonts w:ascii="Times New Roman" w:hAnsi="Times New Roman" w:cs="Times New Roman"/>
          <w:color w:val="222222"/>
          <w:sz w:val="24"/>
          <w:szCs w:val="24"/>
          <w:shd w:val="clear" w:color="auto" w:fill="FFFFFF"/>
        </w:rPr>
        <w:t>, (36), pp.51-54.</w:t>
      </w:r>
    </w:p>
    <w:sectPr w:rsidR="00BA6B0A" w:rsidRPr="008373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4F786" w14:textId="77777777" w:rsidR="007A7E5A" w:rsidRDefault="007A7E5A" w:rsidP="00A021D4">
      <w:pPr>
        <w:spacing w:after="0" w:line="240" w:lineRule="auto"/>
      </w:pPr>
      <w:r>
        <w:separator/>
      </w:r>
    </w:p>
  </w:endnote>
  <w:endnote w:type="continuationSeparator" w:id="0">
    <w:p w14:paraId="2E579A5E" w14:textId="77777777" w:rsidR="007A7E5A" w:rsidRDefault="007A7E5A" w:rsidP="00A0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7574" w14:textId="77777777" w:rsidR="007A7E5A" w:rsidRDefault="007A7E5A" w:rsidP="00A021D4">
      <w:pPr>
        <w:spacing w:after="0" w:line="240" w:lineRule="auto"/>
      </w:pPr>
      <w:r>
        <w:separator/>
      </w:r>
    </w:p>
  </w:footnote>
  <w:footnote w:type="continuationSeparator" w:id="0">
    <w:p w14:paraId="1A31C323" w14:textId="77777777" w:rsidR="007A7E5A" w:rsidRDefault="007A7E5A" w:rsidP="00A0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705750"/>
      <w:docPartObj>
        <w:docPartGallery w:val="Page Numbers (Top of Page)"/>
        <w:docPartUnique/>
      </w:docPartObj>
    </w:sdtPr>
    <w:sdtEndPr>
      <w:rPr>
        <w:noProof/>
      </w:rPr>
    </w:sdtEndPr>
    <w:sdtContent>
      <w:p w14:paraId="502E3406" w14:textId="585F0CA8" w:rsidR="00786EA8" w:rsidRDefault="00786E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1024E" w14:textId="77777777" w:rsidR="00A021D4" w:rsidRDefault="00A02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D2B27"/>
    <w:multiLevelType w:val="hybridMultilevel"/>
    <w:tmpl w:val="610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7E"/>
    <w:rsid w:val="00000119"/>
    <w:rsid w:val="000018D9"/>
    <w:rsid w:val="000A54F2"/>
    <w:rsid w:val="000C76FA"/>
    <w:rsid w:val="00101682"/>
    <w:rsid w:val="001F66DF"/>
    <w:rsid w:val="002A6156"/>
    <w:rsid w:val="0047135B"/>
    <w:rsid w:val="004A6536"/>
    <w:rsid w:val="00534FCC"/>
    <w:rsid w:val="00717248"/>
    <w:rsid w:val="00786EA8"/>
    <w:rsid w:val="007A7E5A"/>
    <w:rsid w:val="00827328"/>
    <w:rsid w:val="00837374"/>
    <w:rsid w:val="0087723C"/>
    <w:rsid w:val="00A021D4"/>
    <w:rsid w:val="00BA6B0A"/>
    <w:rsid w:val="00DE0CCC"/>
    <w:rsid w:val="00DF7A7D"/>
    <w:rsid w:val="00F2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CC04"/>
  <w15:chartTrackingRefBased/>
  <w15:docId w15:val="{73D201A0-011E-43E2-A39D-12C03F3D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B0A"/>
    <w:pPr>
      <w:ind w:left="720"/>
      <w:contextualSpacing/>
    </w:pPr>
  </w:style>
  <w:style w:type="paragraph" w:styleId="Header">
    <w:name w:val="header"/>
    <w:basedOn w:val="Normal"/>
    <w:link w:val="HeaderChar"/>
    <w:uiPriority w:val="99"/>
    <w:unhideWhenUsed/>
    <w:rsid w:val="00A0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D4"/>
  </w:style>
  <w:style w:type="paragraph" w:styleId="Footer">
    <w:name w:val="footer"/>
    <w:basedOn w:val="Normal"/>
    <w:link w:val="FooterChar"/>
    <w:uiPriority w:val="99"/>
    <w:unhideWhenUsed/>
    <w:rsid w:val="00A0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9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 JAFA</dc:creator>
  <cp:keywords/>
  <dc:description/>
  <cp:lastModifiedBy>nyoike31@gmail.com</cp:lastModifiedBy>
  <cp:revision>2</cp:revision>
  <dcterms:created xsi:type="dcterms:W3CDTF">2021-02-23T14:57:00Z</dcterms:created>
  <dcterms:modified xsi:type="dcterms:W3CDTF">2021-02-23T14:57:00Z</dcterms:modified>
</cp:coreProperties>
</file>